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66" w:rsidRDefault="00E25C66" w:rsidP="00E25C66">
      <w:pPr>
        <w:pStyle w:val="font1style1"/>
        <w:widowControl w:val="0"/>
        <w:adjustRightInd w:val="0"/>
        <w:snapToGrid w:val="0"/>
        <w:spacing w:beforeLines="100" w:before="312" w:beforeAutospacing="0" w:afterLines="100" w:after="312" w:afterAutospacing="0" w:line="564" w:lineRule="exact"/>
        <w:ind w:firstLineChars="200" w:firstLine="800"/>
        <w:jc w:val="center"/>
        <w:rPr>
          <w:rFonts w:ascii="Times New Roman" w:eastAsia="方正小标宋简体" w:hAnsi="Times New Roman" w:hint="eastAsia"/>
          <w:color w:val="000000"/>
          <w:kern w:val="2"/>
          <w:sz w:val="40"/>
          <w:szCs w:val="40"/>
        </w:rPr>
      </w:pPr>
      <w:proofErr w:type="gramStart"/>
      <w:r w:rsidRPr="00BC09D6">
        <w:rPr>
          <w:rFonts w:ascii="Times New Roman" w:eastAsia="方正小标宋简体" w:hAnsi="Times New Roman"/>
          <w:color w:val="000000"/>
          <w:kern w:val="2"/>
          <w:sz w:val="40"/>
          <w:szCs w:val="40"/>
        </w:rPr>
        <w:t>研</w:t>
      </w:r>
      <w:proofErr w:type="gramEnd"/>
      <w:r w:rsidRPr="00BC09D6">
        <w:rPr>
          <w:rFonts w:ascii="Times New Roman" w:eastAsia="方正小标宋简体" w:hAnsi="Times New Roman"/>
          <w:color w:val="000000"/>
          <w:kern w:val="2"/>
          <w:sz w:val="40"/>
          <w:szCs w:val="40"/>
        </w:rPr>
        <w:t xml:space="preserve"> </w:t>
      </w:r>
      <w:r w:rsidRPr="00BC09D6">
        <w:rPr>
          <w:rFonts w:ascii="Times New Roman" w:eastAsia="方正小标宋简体" w:hAnsi="Times New Roman"/>
          <w:color w:val="000000"/>
          <w:kern w:val="2"/>
          <w:sz w:val="40"/>
          <w:szCs w:val="40"/>
        </w:rPr>
        <w:t>究</w:t>
      </w:r>
      <w:r w:rsidRPr="00BC09D6">
        <w:rPr>
          <w:rFonts w:ascii="Times New Roman" w:eastAsia="方正小标宋简体" w:hAnsi="Times New Roman"/>
          <w:color w:val="000000"/>
          <w:kern w:val="2"/>
          <w:sz w:val="40"/>
          <w:szCs w:val="40"/>
        </w:rPr>
        <w:t xml:space="preserve"> </w:t>
      </w:r>
      <w:r w:rsidRPr="00BC09D6">
        <w:rPr>
          <w:rFonts w:ascii="Times New Roman" w:eastAsia="方正小标宋简体" w:hAnsi="Times New Roman"/>
          <w:color w:val="000000"/>
          <w:kern w:val="2"/>
          <w:sz w:val="40"/>
          <w:szCs w:val="40"/>
        </w:rPr>
        <w:t>方</w:t>
      </w:r>
      <w:r w:rsidRPr="00BC09D6">
        <w:rPr>
          <w:rFonts w:ascii="Times New Roman" w:eastAsia="方正小标宋简体" w:hAnsi="Times New Roman"/>
          <w:color w:val="000000"/>
          <w:kern w:val="2"/>
          <w:sz w:val="40"/>
          <w:szCs w:val="40"/>
        </w:rPr>
        <w:t xml:space="preserve"> </w:t>
      </w:r>
      <w:r w:rsidRPr="00BC09D6">
        <w:rPr>
          <w:rFonts w:ascii="Times New Roman" w:eastAsia="方正小标宋简体" w:hAnsi="Times New Roman"/>
          <w:color w:val="000000"/>
          <w:kern w:val="2"/>
          <w:sz w:val="40"/>
          <w:szCs w:val="40"/>
        </w:rPr>
        <w:t>向</w:t>
      </w:r>
    </w:p>
    <w:p w:rsidR="00E25C66" w:rsidRPr="00BC09D6" w:rsidRDefault="00E25C66" w:rsidP="00E25C66">
      <w:pPr>
        <w:pStyle w:val="font1style1"/>
        <w:widowControl w:val="0"/>
        <w:adjustRightInd w:val="0"/>
        <w:snapToGrid w:val="0"/>
        <w:spacing w:beforeLines="100" w:before="312" w:beforeAutospacing="0" w:afterLines="100" w:after="312" w:afterAutospacing="0" w:line="300" w:lineRule="exact"/>
        <w:ind w:firstLineChars="200" w:firstLine="800"/>
        <w:jc w:val="center"/>
        <w:rPr>
          <w:rFonts w:ascii="Times New Roman" w:eastAsia="方正小标宋简体" w:hAnsi="Times New Roman"/>
          <w:color w:val="000000"/>
          <w:kern w:val="2"/>
          <w:sz w:val="40"/>
          <w:szCs w:val="40"/>
        </w:rPr>
      </w:pP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rPr>
          <w:rFonts w:ascii="仿宋" w:eastAsia="仿宋" w:hAnsi="仿宋"/>
          <w:color w:val="000000"/>
          <w:kern w:val="2"/>
          <w:sz w:val="34"/>
          <w:szCs w:val="34"/>
        </w:rPr>
      </w:pPr>
      <w:r w:rsidRPr="00E25C66">
        <w:rPr>
          <w:rFonts w:ascii="仿宋" w:eastAsia="仿宋" w:hAnsi="仿宋"/>
          <w:color w:val="000000"/>
          <w:kern w:val="2"/>
          <w:sz w:val="34"/>
          <w:szCs w:val="34"/>
        </w:rPr>
        <w:t>1.建立集聚高层次人才长效机制研究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rPr>
          <w:rFonts w:ascii="仿宋" w:eastAsia="仿宋" w:hAnsi="仿宋"/>
          <w:color w:val="000000"/>
          <w:kern w:val="2"/>
          <w:sz w:val="34"/>
          <w:szCs w:val="34"/>
        </w:rPr>
      </w:pPr>
      <w:r w:rsidRPr="00E25C66">
        <w:rPr>
          <w:rFonts w:ascii="仿宋" w:eastAsia="仿宋" w:hAnsi="仿宋"/>
          <w:color w:val="000000"/>
          <w:kern w:val="2"/>
          <w:sz w:val="34"/>
          <w:szCs w:val="34"/>
        </w:rPr>
        <w:t>2.人才工作信息化建设及其路径研究</w:t>
      </w:r>
      <w:bookmarkStart w:id="0" w:name="_GoBack"/>
      <w:bookmarkEnd w:id="0"/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rPr>
          <w:rFonts w:ascii="仿宋" w:eastAsia="仿宋" w:hAnsi="仿宋"/>
          <w:color w:val="000000"/>
          <w:kern w:val="2"/>
          <w:sz w:val="34"/>
          <w:szCs w:val="34"/>
        </w:rPr>
      </w:pPr>
      <w:r w:rsidRPr="00E25C66">
        <w:rPr>
          <w:rFonts w:ascii="仿宋" w:eastAsia="仿宋" w:hAnsi="仿宋"/>
          <w:color w:val="000000"/>
          <w:kern w:val="2"/>
          <w:sz w:val="34"/>
          <w:szCs w:val="34"/>
        </w:rPr>
        <w:t>3.大数据支撑决策路径研究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rPr>
          <w:rFonts w:ascii="仿宋" w:eastAsia="仿宋" w:hAnsi="仿宋"/>
          <w:color w:val="000000"/>
          <w:kern w:val="2"/>
          <w:sz w:val="34"/>
          <w:szCs w:val="34"/>
        </w:rPr>
      </w:pPr>
      <w:r w:rsidRPr="00E25C66">
        <w:rPr>
          <w:rFonts w:ascii="仿宋" w:eastAsia="仿宋" w:hAnsi="仿宋"/>
          <w:color w:val="000000"/>
          <w:kern w:val="2"/>
          <w:sz w:val="34"/>
          <w:szCs w:val="34"/>
        </w:rPr>
        <w:t>4.苏南人才管理改革试验区建设若干问题研究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rPr>
          <w:rFonts w:ascii="仿宋" w:eastAsia="仿宋" w:hAnsi="仿宋"/>
          <w:color w:val="000000"/>
          <w:kern w:val="2"/>
          <w:sz w:val="34"/>
          <w:szCs w:val="34"/>
        </w:rPr>
      </w:pPr>
      <w:r w:rsidRPr="00E25C66">
        <w:rPr>
          <w:rFonts w:ascii="仿宋" w:eastAsia="仿宋" w:hAnsi="仿宋"/>
          <w:color w:val="000000"/>
          <w:kern w:val="2"/>
          <w:sz w:val="34"/>
          <w:szCs w:val="34"/>
        </w:rPr>
        <w:t>5.人才工作中政府购买服务的实现形式研究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rPr>
          <w:rFonts w:ascii="仿宋" w:eastAsia="仿宋" w:hAnsi="仿宋"/>
          <w:color w:val="000000"/>
          <w:kern w:val="2"/>
          <w:sz w:val="34"/>
          <w:szCs w:val="34"/>
        </w:rPr>
      </w:pPr>
      <w:r w:rsidRPr="00E25C66">
        <w:rPr>
          <w:rFonts w:ascii="仿宋" w:eastAsia="仿宋" w:hAnsi="仿宋"/>
          <w:color w:val="000000"/>
          <w:kern w:val="2"/>
          <w:sz w:val="34"/>
          <w:szCs w:val="34"/>
        </w:rPr>
        <w:t>6.党</w:t>
      </w:r>
      <w:proofErr w:type="gramStart"/>
      <w:r w:rsidRPr="00E25C66">
        <w:rPr>
          <w:rFonts w:ascii="仿宋" w:eastAsia="仿宋" w:hAnsi="仿宋"/>
          <w:color w:val="000000"/>
          <w:kern w:val="2"/>
          <w:sz w:val="34"/>
          <w:szCs w:val="34"/>
        </w:rPr>
        <w:t>管人才</w:t>
      </w:r>
      <w:proofErr w:type="gramEnd"/>
      <w:r w:rsidRPr="00E25C66">
        <w:rPr>
          <w:rFonts w:ascii="仿宋" w:eastAsia="仿宋" w:hAnsi="仿宋"/>
          <w:color w:val="000000"/>
          <w:kern w:val="2"/>
          <w:sz w:val="34"/>
          <w:szCs w:val="34"/>
        </w:rPr>
        <w:t>若干问题研究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rPr>
          <w:rFonts w:ascii="仿宋" w:eastAsia="仿宋" w:hAnsi="仿宋"/>
          <w:color w:val="000000"/>
          <w:kern w:val="2"/>
          <w:sz w:val="34"/>
          <w:szCs w:val="34"/>
        </w:rPr>
      </w:pPr>
      <w:r w:rsidRPr="00E25C66">
        <w:rPr>
          <w:rFonts w:ascii="仿宋" w:eastAsia="仿宋" w:hAnsi="仿宋"/>
          <w:color w:val="000000"/>
          <w:kern w:val="2"/>
          <w:sz w:val="34"/>
          <w:szCs w:val="34"/>
        </w:rPr>
        <w:t>7.人才引领与江苏经济转型升级问题研究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jc w:val="both"/>
        <w:rPr>
          <w:rFonts w:ascii="仿宋" w:eastAsia="仿宋" w:hAnsi="仿宋"/>
          <w:color w:val="000000"/>
          <w:sz w:val="34"/>
          <w:szCs w:val="34"/>
        </w:rPr>
      </w:pPr>
      <w:r w:rsidRPr="00E25C66">
        <w:rPr>
          <w:rFonts w:ascii="仿宋" w:eastAsia="仿宋" w:hAnsi="仿宋"/>
          <w:color w:val="000000"/>
          <w:kern w:val="2"/>
          <w:sz w:val="34"/>
          <w:szCs w:val="34"/>
        </w:rPr>
        <w:t>8.</w:t>
      </w:r>
      <w:r w:rsidRPr="00E25C66">
        <w:rPr>
          <w:rFonts w:ascii="仿宋" w:eastAsia="仿宋" w:hAnsi="仿宋"/>
          <w:color w:val="000000"/>
          <w:sz w:val="34"/>
          <w:szCs w:val="34"/>
        </w:rPr>
        <w:t>区域人才战略研究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rPr>
          <w:rFonts w:ascii="仿宋" w:eastAsia="仿宋" w:hAnsi="仿宋"/>
          <w:color w:val="000000"/>
          <w:kern w:val="2"/>
          <w:sz w:val="34"/>
          <w:szCs w:val="34"/>
        </w:rPr>
      </w:pPr>
      <w:r w:rsidRPr="00E25C66">
        <w:rPr>
          <w:rFonts w:ascii="仿宋" w:eastAsia="仿宋" w:hAnsi="仿宋" w:hint="eastAsia"/>
          <w:color w:val="000000"/>
          <w:sz w:val="34"/>
          <w:szCs w:val="34"/>
        </w:rPr>
        <w:t>9.</w:t>
      </w:r>
      <w:r w:rsidRPr="00E25C66">
        <w:rPr>
          <w:rFonts w:ascii="仿宋" w:eastAsia="仿宋" w:hAnsi="仿宋"/>
          <w:color w:val="000000"/>
          <w:sz w:val="34"/>
          <w:szCs w:val="34"/>
        </w:rPr>
        <w:t>以市场为主导的引才育才机制研究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rPr>
          <w:rFonts w:ascii="仿宋" w:eastAsia="仿宋" w:hAnsi="仿宋"/>
          <w:color w:val="000000"/>
          <w:kern w:val="2"/>
          <w:sz w:val="34"/>
          <w:szCs w:val="34"/>
        </w:rPr>
      </w:pPr>
      <w:r w:rsidRPr="00E25C66">
        <w:rPr>
          <w:rFonts w:ascii="仿宋" w:eastAsia="仿宋" w:hAnsi="仿宋" w:hint="eastAsia"/>
          <w:color w:val="000000"/>
          <w:sz w:val="34"/>
          <w:szCs w:val="34"/>
        </w:rPr>
        <w:t>10.</w:t>
      </w:r>
      <w:r w:rsidRPr="00E25C66">
        <w:rPr>
          <w:rFonts w:ascii="仿宋" w:eastAsia="仿宋" w:hAnsi="仿宋"/>
          <w:color w:val="000000"/>
          <w:sz w:val="34"/>
          <w:szCs w:val="34"/>
        </w:rPr>
        <w:t>财政资金撬动社会资本投入人才路径研究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rPr>
          <w:rFonts w:ascii="仿宋" w:eastAsia="仿宋" w:hAnsi="仿宋"/>
          <w:color w:val="000000"/>
          <w:kern w:val="2"/>
          <w:sz w:val="34"/>
          <w:szCs w:val="34"/>
        </w:rPr>
      </w:pPr>
      <w:r w:rsidRPr="00E25C66">
        <w:rPr>
          <w:rFonts w:ascii="仿宋" w:eastAsia="仿宋" w:hAnsi="仿宋" w:hint="eastAsia"/>
          <w:color w:val="000000"/>
          <w:sz w:val="34"/>
          <w:szCs w:val="34"/>
        </w:rPr>
        <w:t>11.</w:t>
      </w:r>
      <w:r w:rsidRPr="00E25C66">
        <w:rPr>
          <w:rFonts w:ascii="仿宋" w:eastAsia="仿宋" w:hAnsi="仿宋"/>
          <w:color w:val="000000"/>
          <w:sz w:val="34"/>
          <w:szCs w:val="34"/>
        </w:rPr>
        <w:t>建立与国际接轨的创新创业金融服务体系研究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rPr>
          <w:rFonts w:ascii="仿宋" w:eastAsia="仿宋" w:hAnsi="仿宋"/>
          <w:color w:val="000000"/>
          <w:kern w:val="2"/>
          <w:sz w:val="34"/>
          <w:szCs w:val="34"/>
        </w:rPr>
      </w:pPr>
      <w:r w:rsidRPr="00E25C66">
        <w:rPr>
          <w:rFonts w:ascii="仿宋" w:eastAsia="仿宋" w:hAnsi="仿宋" w:hint="eastAsia"/>
          <w:color w:val="000000"/>
          <w:sz w:val="34"/>
          <w:szCs w:val="34"/>
        </w:rPr>
        <w:t>12.</w:t>
      </w:r>
      <w:r w:rsidRPr="00E25C66">
        <w:rPr>
          <w:rFonts w:ascii="仿宋" w:eastAsia="仿宋" w:hAnsi="仿宋"/>
          <w:color w:val="000000"/>
          <w:kern w:val="2"/>
          <w:sz w:val="34"/>
          <w:szCs w:val="34"/>
        </w:rPr>
        <w:t>提升人才政策开放度对策研究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rPr>
          <w:rFonts w:ascii="仿宋" w:eastAsia="仿宋" w:hAnsi="仿宋"/>
          <w:color w:val="000000"/>
          <w:kern w:val="2"/>
          <w:sz w:val="34"/>
          <w:szCs w:val="34"/>
        </w:rPr>
      </w:pPr>
      <w:r w:rsidRPr="00E25C66">
        <w:rPr>
          <w:rFonts w:ascii="仿宋" w:eastAsia="仿宋" w:hAnsi="仿宋" w:hint="eastAsia"/>
          <w:color w:val="000000"/>
          <w:sz w:val="34"/>
          <w:szCs w:val="34"/>
        </w:rPr>
        <w:t>13.</w:t>
      </w:r>
      <w:r w:rsidRPr="00E25C66">
        <w:rPr>
          <w:rFonts w:ascii="仿宋" w:eastAsia="仿宋" w:hAnsi="仿宋"/>
          <w:color w:val="000000"/>
          <w:kern w:val="2"/>
          <w:sz w:val="34"/>
          <w:szCs w:val="34"/>
        </w:rPr>
        <w:t>人才工作服务“八项工程”对策研究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rPr>
          <w:rFonts w:ascii="仿宋" w:eastAsia="仿宋" w:hAnsi="仿宋"/>
          <w:color w:val="000000"/>
          <w:kern w:val="2"/>
          <w:sz w:val="34"/>
          <w:szCs w:val="34"/>
        </w:rPr>
      </w:pPr>
      <w:r w:rsidRPr="00E25C66">
        <w:rPr>
          <w:rFonts w:ascii="仿宋" w:eastAsia="仿宋" w:hAnsi="仿宋" w:hint="eastAsia"/>
          <w:color w:val="000000"/>
          <w:sz w:val="34"/>
          <w:szCs w:val="34"/>
        </w:rPr>
        <w:t>14.</w:t>
      </w:r>
      <w:r w:rsidRPr="00E25C66">
        <w:rPr>
          <w:rFonts w:ascii="仿宋" w:eastAsia="仿宋" w:hAnsi="仿宋"/>
          <w:color w:val="000000"/>
          <w:kern w:val="2"/>
          <w:sz w:val="34"/>
          <w:szCs w:val="34"/>
        </w:rPr>
        <w:t>高技能人才培养与企业、地方</w:t>
      </w:r>
      <w:r w:rsidRPr="00E25C66">
        <w:rPr>
          <w:rFonts w:ascii="仿宋" w:eastAsia="仿宋" w:hAnsi="仿宋" w:hint="eastAsia"/>
          <w:color w:val="000000"/>
          <w:kern w:val="2"/>
          <w:sz w:val="34"/>
          <w:szCs w:val="34"/>
        </w:rPr>
        <w:t>发展</w:t>
      </w:r>
      <w:r w:rsidRPr="00E25C66">
        <w:rPr>
          <w:rFonts w:ascii="仿宋" w:eastAsia="仿宋" w:hAnsi="仿宋"/>
          <w:color w:val="000000"/>
          <w:kern w:val="2"/>
          <w:sz w:val="34"/>
          <w:szCs w:val="34"/>
        </w:rPr>
        <w:t>需求对接模式研究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rPr>
          <w:rFonts w:ascii="仿宋" w:eastAsia="仿宋" w:hAnsi="仿宋"/>
          <w:color w:val="000000"/>
          <w:kern w:val="2"/>
          <w:sz w:val="34"/>
          <w:szCs w:val="34"/>
        </w:rPr>
      </w:pPr>
      <w:r w:rsidRPr="00E25C66">
        <w:rPr>
          <w:rFonts w:ascii="仿宋" w:eastAsia="仿宋" w:hAnsi="仿宋" w:hint="eastAsia"/>
          <w:color w:val="000000"/>
          <w:sz w:val="34"/>
          <w:szCs w:val="34"/>
        </w:rPr>
        <w:t>15.</w:t>
      </w:r>
      <w:r w:rsidRPr="00E25C66">
        <w:rPr>
          <w:rFonts w:ascii="仿宋" w:eastAsia="仿宋" w:hAnsi="仿宋"/>
          <w:color w:val="000000"/>
          <w:kern w:val="2"/>
          <w:sz w:val="34"/>
          <w:szCs w:val="34"/>
        </w:rPr>
        <w:t>人才工程绩效评价研究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jc w:val="both"/>
        <w:rPr>
          <w:rFonts w:ascii="仿宋" w:eastAsia="仿宋" w:hAnsi="仿宋"/>
          <w:color w:val="000000"/>
          <w:sz w:val="34"/>
          <w:szCs w:val="34"/>
        </w:rPr>
      </w:pPr>
      <w:r w:rsidRPr="00E25C66">
        <w:rPr>
          <w:rFonts w:ascii="仿宋" w:eastAsia="仿宋" w:hAnsi="仿宋" w:hint="eastAsia"/>
          <w:color w:val="000000"/>
          <w:sz w:val="34"/>
          <w:szCs w:val="34"/>
        </w:rPr>
        <w:t>16.</w:t>
      </w:r>
      <w:r w:rsidRPr="00E25C66">
        <w:rPr>
          <w:rFonts w:ascii="仿宋" w:eastAsia="仿宋" w:hAnsi="仿宋"/>
          <w:color w:val="000000"/>
          <w:sz w:val="34"/>
          <w:szCs w:val="34"/>
        </w:rPr>
        <w:t>江苏区域人才竞争力提升与评估体系研究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jc w:val="both"/>
        <w:rPr>
          <w:rFonts w:ascii="仿宋" w:eastAsia="仿宋" w:hAnsi="仿宋"/>
          <w:color w:val="000000"/>
          <w:sz w:val="34"/>
          <w:szCs w:val="34"/>
        </w:rPr>
      </w:pPr>
      <w:r w:rsidRPr="00E25C66">
        <w:rPr>
          <w:rFonts w:ascii="仿宋" w:eastAsia="仿宋" w:hAnsi="仿宋" w:hint="eastAsia"/>
          <w:color w:val="000000"/>
          <w:sz w:val="34"/>
          <w:szCs w:val="34"/>
        </w:rPr>
        <w:t>17.</w:t>
      </w:r>
      <w:r w:rsidRPr="00E25C66">
        <w:rPr>
          <w:rFonts w:ascii="仿宋" w:eastAsia="仿宋" w:hAnsi="仿宋"/>
          <w:color w:val="000000"/>
          <w:sz w:val="34"/>
          <w:szCs w:val="34"/>
        </w:rPr>
        <w:t>人才强校</w:t>
      </w:r>
      <w:r w:rsidRPr="00E25C66">
        <w:rPr>
          <w:rFonts w:ascii="仿宋" w:eastAsia="仿宋" w:hAnsi="仿宋" w:hint="eastAsia"/>
          <w:color w:val="000000"/>
          <w:sz w:val="34"/>
          <w:szCs w:val="34"/>
        </w:rPr>
        <w:t>、强企</w:t>
      </w:r>
      <w:r w:rsidRPr="00E25C66">
        <w:rPr>
          <w:rFonts w:ascii="仿宋" w:eastAsia="仿宋" w:hAnsi="仿宋"/>
          <w:color w:val="000000"/>
          <w:sz w:val="34"/>
          <w:szCs w:val="34"/>
        </w:rPr>
        <w:t>实现路径与评估体系研究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jc w:val="both"/>
        <w:rPr>
          <w:rFonts w:ascii="仿宋" w:eastAsia="仿宋" w:hAnsi="仿宋"/>
          <w:color w:val="000000"/>
          <w:sz w:val="34"/>
          <w:szCs w:val="34"/>
        </w:rPr>
      </w:pPr>
      <w:r w:rsidRPr="00E25C66">
        <w:rPr>
          <w:rFonts w:ascii="仿宋" w:eastAsia="仿宋" w:hAnsi="仿宋" w:hint="eastAsia"/>
          <w:color w:val="000000"/>
          <w:sz w:val="34"/>
          <w:szCs w:val="34"/>
        </w:rPr>
        <w:t>18.离退休人才队伍建设问题</w:t>
      </w:r>
      <w:r w:rsidRPr="00E25C66">
        <w:rPr>
          <w:rFonts w:ascii="仿宋" w:eastAsia="仿宋" w:hAnsi="仿宋"/>
          <w:color w:val="000000"/>
          <w:sz w:val="34"/>
          <w:szCs w:val="34"/>
        </w:rPr>
        <w:t>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jc w:val="both"/>
        <w:rPr>
          <w:rFonts w:ascii="仿宋" w:eastAsia="仿宋" w:hAnsi="仿宋"/>
          <w:color w:val="000000"/>
          <w:sz w:val="34"/>
          <w:szCs w:val="34"/>
        </w:rPr>
      </w:pPr>
      <w:r w:rsidRPr="00E25C66">
        <w:rPr>
          <w:rFonts w:ascii="仿宋" w:eastAsia="仿宋" w:hAnsi="仿宋" w:hint="eastAsia"/>
          <w:color w:val="000000"/>
          <w:sz w:val="34"/>
          <w:szCs w:val="34"/>
        </w:rPr>
        <w:t>19.</w:t>
      </w:r>
      <w:r w:rsidRPr="00E25C66">
        <w:rPr>
          <w:rFonts w:ascii="仿宋" w:eastAsia="仿宋" w:hAnsi="仿宋"/>
          <w:color w:val="000000"/>
          <w:sz w:val="34"/>
          <w:szCs w:val="34"/>
        </w:rPr>
        <w:t>社会工作人才培养与提升社会治理水平研究</w:t>
      </w:r>
    </w:p>
    <w:p w:rsidR="00E25C66" w:rsidRPr="00E25C66" w:rsidRDefault="00E25C66" w:rsidP="00E25C66">
      <w:pPr>
        <w:pStyle w:val="font1style1"/>
        <w:widowControl w:val="0"/>
        <w:adjustRightInd w:val="0"/>
        <w:snapToGrid w:val="0"/>
        <w:spacing w:before="0" w:beforeAutospacing="0" w:after="0" w:afterAutospacing="0" w:line="564" w:lineRule="exact"/>
        <w:jc w:val="both"/>
        <w:rPr>
          <w:rFonts w:ascii="仿宋" w:eastAsia="仿宋" w:hAnsi="仿宋"/>
          <w:color w:val="000000"/>
          <w:sz w:val="34"/>
          <w:szCs w:val="34"/>
        </w:rPr>
      </w:pPr>
      <w:r w:rsidRPr="00E25C66">
        <w:rPr>
          <w:rFonts w:ascii="仿宋" w:eastAsia="仿宋" w:hAnsi="仿宋" w:hint="eastAsia"/>
          <w:color w:val="000000"/>
          <w:sz w:val="34"/>
          <w:szCs w:val="34"/>
        </w:rPr>
        <w:t>20.</w:t>
      </w:r>
      <w:r w:rsidRPr="00E25C66">
        <w:rPr>
          <w:rFonts w:ascii="仿宋" w:eastAsia="仿宋" w:hAnsi="仿宋"/>
          <w:color w:val="000000"/>
          <w:sz w:val="34"/>
          <w:szCs w:val="34"/>
        </w:rPr>
        <w:t>苏北地区各类高层次人才发展环境现状与对策研究</w:t>
      </w:r>
    </w:p>
    <w:p w:rsidR="00B63452" w:rsidRPr="00E25C66" w:rsidRDefault="004F61A8" w:rsidP="00E25C66">
      <w:pPr>
        <w:rPr>
          <w:rFonts w:ascii="仿宋" w:eastAsia="仿宋" w:hAnsi="仿宋"/>
        </w:rPr>
      </w:pPr>
    </w:p>
    <w:sectPr w:rsidR="00B63452" w:rsidRPr="00E25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1A8" w:rsidRDefault="004F61A8" w:rsidP="00E25C66">
      <w:r>
        <w:separator/>
      </w:r>
    </w:p>
  </w:endnote>
  <w:endnote w:type="continuationSeparator" w:id="0">
    <w:p w:rsidR="004F61A8" w:rsidRDefault="004F61A8" w:rsidP="00E25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1A8" w:rsidRDefault="004F61A8" w:rsidP="00E25C66">
      <w:r>
        <w:separator/>
      </w:r>
    </w:p>
  </w:footnote>
  <w:footnote w:type="continuationSeparator" w:id="0">
    <w:p w:rsidR="004F61A8" w:rsidRDefault="004F61A8" w:rsidP="00E25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E3"/>
    <w:rsid w:val="004E14E3"/>
    <w:rsid w:val="004F61A8"/>
    <w:rsid w:val="006515A3"/>
    <w:rsid w:val="008D0678"/>
    <w:rsid w:val="00E2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C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C66"/>
    <w:rPr>
      <w:sz w:val="18"/>
      <w:szCs w:val="18"/>
    </w:rPr>
  </w:style>
  <w:style w:type="paragraph" w:customStyle="1" w:styleId="font1style1">
    <w:name w:val="font1 style1"/>
    <w:basedOn w:val="a"/>
    <w:rsid w:val="00E25C6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5C6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5C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5C66"/>
    <w:rPr>
      <w:sz w:val="18"/>
      <w:szCs w:val="18"/>
    </w:rPr>
  </w:style>
  <w:style w:type="paragraph" w:customStyle="1" w:styleId="font1style1">
    <w:name w:val="font1 style1"/>
    <w:basedOn w:val="a"/>
    <w:rsid w:val="00E25C66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>Microsoft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2014-05-19T01:42:00Z</dcterms:created>
  <dcterms:modified xsi:type="dcterms:W3CDTF">2014-05-19T01:43:00Z</dcterms:modified>
</cp:coreProperties>
</file>